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“การทำวิจัยในชั้นเรียน” (17-18 ก.ย.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