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Active Learning Design with Moodle   e-learning เพื่อการเรียนรู้เชิงรุก วัยที่ 28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