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ผลิตสื่ออย่างไรให้มัดใจผู้เรียน วันที่ 7 ก.ค.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