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กระตุ้นศักยภาพผู้เรียนเฉพาะบุคคลด้วย eLearning  (Building adaptive activities by creating lesson module in eLearning) สอดคล้องกับกรอบมาตรฐาน UKPSF มิติ K1, K4, A3, V1, V2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