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“ปฐมนิเทศบุคลากรใหม่” (12-13 พ.ย.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