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การจัดการเรียนรู้ฐานสมรรถนะเพื่อพัฒนากระบวนการคิดอย่างมีวิจารณญาณ (Critical Thinking) (ภาคบรรยาย) วันที่ 4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รศ.ดร.วาริน อินทนา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รศ.ดร.ศิริจรรย์   สันตจิตร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อาจารย์สะบาย ยีสา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ผศ.ดร.เพ็ญโฉม จันทร์หวาน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ผศ.ดร.เสาวณีย์  เจ๊ะเหยง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