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หลักการและแนวทางการจัดทำข้อมูลเทียบเคียงสมรรถนะ (Benchmarking) เพื่อการประเมินตามเกณฑ์ AUN-QA  รุ่นที่ 2วันที่ 25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