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โครงการบรรยายพิเศษ เรื่อง “การพัฒนาการเรียนการสอนที่ใช้ภาษาอังกฤษเป็นสื่อ” วันที่ 28 เมษายน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