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526415" cy="66929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669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แบบเสนอโครงการส่งเสริมการพัฒนาตามยุทธศาสตร์มหาวิทยาลัยวลัยลักษณ์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ประจำปีงบประมาณ พ.ศ. 2567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ความสอดคล้องเชื่อมโยงกับแผนยุทธศาสตร์ 20 ปี มวล.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52"/>
        </w:tabs>
        <w:spacing w:after="0" w:before="0" w:line="240" w:lineRule="auto"/>
        <w:ind w:left="0" w:right="0" w:firstLine="284"/>
        <w:jc w:val="left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 2" w:cs="Wingdings 2" w:eastAsia="Wingdings 2" w:hAnsi="Wingdings 2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🟇</w:t>
      </w:r>
      <w:r w:rsidDel="00000000" w:rsidR="00000000" w:rsidRPr="00000000">
        <w:rPr>
          <w:rFonts w:ascii="TH Sarabun PSK" w:cs="TH Sarabun PSK" w:eastAsia="TH Sarabun PSK" w:hAnsi="TH Sarabun 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ประเด็นยุทธศาสตร์ที่</w:t>
      </w:r>
      <w:r w:rsidDel="00000000" w:rsidR="00000000" w:rsidRPr="00000000"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3. การปฏิรูปการเรียนการสอนโดยใช้รูปแบบและวิทยาการสมัยใหม่เพื่อมุ่งสู่ความเป็นสากล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 2" w:cs="Wingdings 2" w:eastAsia="Wingdings 2" w:hAnsi="Wingdings 2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🟇</w:t>
      </w:r>
      <w:r w:rsidDel="00000000" w:rsidR="00000000" w:rsidRPr="00000000">
        <w:rPr>
          <w:rFonts w:ascii="TH Sarabun PSK" w:cs="TH Sarabun PSK" w:eastAsia="TH Sarabun PSK" w:hAnsi="TH Sarabun 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เป้าประสงค์เชิงยุทธศาสตร์ที่</w:t>
      </w:r>
      <w:r w:rsidDel="00000000" w:rsidR="00000000" w:rsidRPr="00000000"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1. หลักสูตร การเรียนการสอนผ่านเกณฑ์มาตรฐานระดับชาติและระดับสากล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 2" w:cs="Wingdings 2" w:eastAsia="Wingdings 2" w:hAnsi="Wingdings 2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🟇</w:t>
      </w:r>
      <w:r w:rsidDel="00000000" w:rsidR="00000000" w:rsidRPr="00000000">
        <w:rPr>
          <w:rFonts w:ascii="TH Sarabun PSK" w:cs="TH Sarabun PSK" w:eastAsia="TH Sarabun PSK" w:hAnsi="TH Sarabun PSK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ตัวชี้วัดยุทธศาสตร์ ค่าเป้าหมาย และกลยุทธ์</w:t>
      </w:r>
      <w:r w:rsidDel="00000000" w:rsidR="00000000" w:rsidRPr="00000000">
        <w:rPr>
          <w:rFonts w:ascii="TH Sarabun PSK" w:cs="TH Sarabun PSK" w:eastAsia="TH Sarabun PSK" w:hAnsi="TH Sarabun PSK"/>
          <w:b w:val="0"/>
          <w:i w:val="1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46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62"/>
        <w:gridCol w:w="1676"/>
        <w:gridCol w:w="4930"/>
        <w:tblGridChange w:id="0">
          <w:tblGrid>
            <w:gridCol w:w="2862"/>
            <w:gridCol w:w="1676"/>
            <w:gridCol w:w="4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ตัวชี้วัดยุทธศาสตร์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ค่าเป้าหมาย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กลยุทธ์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ร้อยละของหลักสูตรที่ผ่านการประกันคุณภาพการศึกษาภายในหรือเทียบเท่าระดับดี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&gt; หรือ = ร้อยละ 90 </w:t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ปฏิรูปการจัดการศึกษามุ่งเน้นคุณภาพบัณฑิต โดยปรับปรุงหลักสูตรให้สอดคล้องกับการเปลี่ยนแปลงของโลกโดยเฉพาะหลักสูตรที่ส่งเสริมนวัตกรรมและความต้องการของสังคม รวมถึงกำหนดเกณฑ์มาตรฐานการศึกษาทุกสาขาวิชาให้เป็นไปตามเกณฑ์มาตรฐานระดับชาติและระดับสากล ทั้งระดับปริญญาตรีและระดับบัณฑิตศึกษา (เสนอปรับโดยยุบรวมกลยุทธ์ที่ 1 ในประเด็นยุทธศาสตร์ที่ 3 เข้ากับกลยุทธ์ที่ 1 ในประเด็นยุทธศาสตร์ที่ 4)                  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ร้อยละของผลการดำเนินงานตามตัวบ่งชี้การดำเนินงานตามกรอบมาตรฐานคุณวุฒิ ระดับอุดมศึกษา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ร้อยละ 100</w:t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จำนวนหลักสูตรที่ปรับปรุง หรือเปิดใหม่ตามความต้องการของสังคม หรือตอบสนองการปฏิวัติอุตสาหกรรมยุคที่ 4 หรือตรงกับ requirement ระบบมาตรฐานนานาชาติ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&gt; หรือ = 40 หลักสูตร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ส่งเสริมและปรับปรุงหลักสูตรให้มีลักษณะเป็นสหวิทยาการ-Dual degree, International program, English program / Bilingual, ความเป็นสากลและความเป็นผู้ประกอบการ (เสนอเพิ่ม)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53"/>
        <w:gridCol w:w="7645"/>
        <w:tblGridChange w:id="0">
          <w:tblGrid>
            <w:gridCol w:w="1853"/>
            <w:gridCol w:w="76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 ชื่อโครงการ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ศึกษาความเป็นไปได้ในการเปิดหลักสูตรและจัดทำและพัฒนาหลักสูตร...................................(หลักสูตรใหม่ ปีการศึกษา 25.....) สำนักวิชา/วิทยาลัย...............................................................................มหาวิทยาลัยวลัยลักษณ์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ผู้รับผิดชอบ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1)  ผู้ทรงคุณวุฒิภายในสำนักวิชา</w:t>
              <w:tab/>
              <w:tab/>
              <w:t xml:space="preserve">ประธานคณะทำงาน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2)  คณาจารย์ในสำนักวิชา (3- 5 คน)</w:t>
              <w:tab/>
              <w:tab/>
              <w:t xml:space="preserve">คณะทำงาน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3)  อาจารย์ในสำนักวิชา</w:t>
              <w:tab/>
              <w:tab/>
              <w:tab/>
              <w:t xml:space="preserve">คณะทำงานและเลขานุการ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4)  เจ้าหน้าที่บริหารงานทั่วไป</w:t>
              <w:tab/>
              <w:tab/>
              <w:t xml:space="preserve">ผู้ช่วยเลขานุการ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ความสำคัญของโครงการ/หลักการและเหตุผล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 วัตถุประสงค์ของโครงการ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เพื่อวิเคราะห์จุดแข็ง จุดอ่อน โอกาสในการเปิดหลักสูตรใหม่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เพื่อวิเคราะห์แนวโน้มของหลักสูตร.............. การเรียนการสอน ตามความคิดเห็นของผู้เชี่ยวชาญ อาจารย์ผู้สอน ผู้บริหารหลักสูตร และวิเคราะห์คุณลักษณะบัณฑิตตามความต้องการของตลาดแรงงานจากผู้ใช้บัณฑิต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เพื่อจัดทำเล่มรายละเอียดหลักสูตร (มคอ.2)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0" w:firstLine="0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 ผลที่คาดว่าจะได้รับ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รายงานศึกษาความเป็นไปได้ในการเปิดหลักสูตร…………................  จำนวน 1 เล่ม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รายละเอียดหลักสูตร (มคอ.2) หลักสูตร ..................  จำนวน 1 เล่ม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2"/>
              </w:tabs>
              <w:spacing w:after="0" w:before="0" w:line="240" w:lineRule="auto"/>
              <w:ind w:left="252" w:right="0" w:hanging="252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ผลผลิต/ผลลัพธ์/ตัวชี้วัดความสำเร็จและค่าเป้าหมายของโครงการ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-46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ตัวชี้วัดการบรรลุวัตถุประสงค์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-46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เชิงปริมาณ:   1.รายงานการศึกษาความเป็นไปได้ในการเปิดหลักสูตร……………….. จำนวน 1 เล่ม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-46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2.รายละเอียดหลักสูตร (มคอ.2) หลักสูตร................. จำนวน 1 เล่ม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8" w:right="0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เชิงคุณภาพ:  ความถูกต้องสมบูรณ์ของรายงานศึกษาความเป็นไปได้ในการเปิดหลักสูตรใหม่และ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8" w:right="0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รายละเอียดหลักสูตร (มคอ.2)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0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เชิงเวลา:      ใช้เวลาในการศึกษาความเป็นไปได้ในการเปิดหลักสูตรใหม่ และหลักสูตรใหม่ตามที่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0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กำหนด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2" w:right="0" w:hanging="1152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เชิงต้นทุน:    ใช้งบประมาณในวงเงินที่ได้รับอนุมัติ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กิจกรรมที่สำคัญของโครงการ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ศึกษาข้อมูลประกอบรายงานการศึกษาความเป็นไปได้ในการเปิดหลักสูตรใหม่ โดยมีประเด็นสำคัญ ดังนี้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1)  ความต้องการของตลาดแรงงาน กลุ่มเป้าหมายของหลักสูตร และจำนวนบัณฑิตที่ผลิต สถาบันการศึกษาอื่นๆ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2)  ความพร้อมและศักยภาพของสำนักวิชา/วิทยาลัยในการจัดการเรียนการสอน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3)  ความพร้อมและคุณสมบัติของอาจารย์ผู้รับผิดชอบหลักสูตร และอาจารย์ประจำหลักสูตร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4)  ค่าใช้จ่ายในส่วนของงบดำเนินการ งบลงทุน และต้นทุนต่อหัวของนักศึกษาในหลักสูตร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hanging="307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5)  ข้อมูลอื่น ๆ ที่สนับสนุนความพร้อมของสำนักวิชา/วิทยาลัย (ถ้ามี)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 ระยะเวลาดำเนินการ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1260" w:right="0" w:hanging="693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1260" w:right="0" w:hanging="693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ช่วงระยะเวลาที่ดำเนินกิจกรรม ตั้งแต่ 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กิจกรรมศึกษาความเป็นไปได้ในการเปิดหลักสูตรใหม่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7311.0" w:type="dxa"/>
              <w:jc w:val="left"/>
              <w:tblInd w:w="10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3192"/>
              <w:gridCol w:w="2389"/>
              <w:gridCol w:w="1730"/>
              <w:tblGridChange w:id="0">
                <w:tblGrid>
                  <w:gridCol w:w="3192"/>
                  <w:gridCol w:w="2389"/>
                  <w:gridCol w:w="1730"/>
                </w:tblGrid>
              </w:tblGridChange>
            </w:tblGrid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กิจกรรม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ระยะเวลาดำเนินการ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ผู้รับผิดชอบ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1. เสนออนุมัติโครงการ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2. ศึกษาข้อมูล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3. เก็บข้อมูล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4. วิเคราะห์ข้อมูล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5. สรุปและเขียนรายงานการศึกษาความเป็นไปได้ในการเปิดหลักสูตรใหม่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1260" w:right="0" w:hanging="693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60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กิจกรรมจัดทำและพัฒนาหลักสูตร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736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3823"/>
              <w:gridCol w:w="1842"/>
              <w:gridCol w:w="1701"/>
              <w:tblGridChange w:id="0">
                <w:tblGrid>
                  <w:gridCol w:w="3823"/>
                  <w:gridCol w:w="1842"/>
                  <w:gridCol w:w="1701"/>
                </w:tblGrid>
              </w:tblGridChange>
            </w:tblGrid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กิจกรรม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ระยะเวลาดำเนินการ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1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ผู้รับผิดชอบ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-156" w:hanging="228"/>
                    <w:jc w:val="left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แต่งตั้งคณะกรรมการจัดทำและพัฒนาหลักสูตร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90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จัดทำรายละเอียดเล่มหลักสูตร (มคอ.2) และ รายละเอียดรายวิชา (มคอ.3)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5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วิพากษ์หลักสูตรปรับปรุง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6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2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ปรับแก้มคอ.2 และ มคอ.3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4" w:hRule="atLeast"/>
                <w:tblHeader w:val="0"/>
              </w:trPr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228" w:right="0" w:hanging="228"/>
                    <w:jc w:val="left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นำเสนอเล่มหลักสูตร มคอ.2 เข้าที่ประชุมวิชาการของมหาวิทยาลัย</w:t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6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H Sarabun PSK" w:cs="TH Sarabun PSK" w:eastAsia="TH Sarabun PSK" w:hAnsi="TH Sarabun PSK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งบประมาณของโครงการ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การศึกษาความเป็นไปได้และจัดทำและพัฒนาหลักสูตรควรจัดทำเป็นโครงการเพื่อเสนออนุมัติในคราวเดียวกัน โดยมีงบประมาณสนับสนุนหลักสูตรละไม่เกิน 50,000 บาท ทั้งนี้กรณีหลักสูตรที่มีองค์กรวิชาชีพกำกับและมีความจำเป็นต้องใช้งบประมาณเกินกว่า 50,000 บาท สามารถขอนุมัติเพิ่มเติมได้เป็นกรณีพิเศษ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การศึกษาความเป็นไปได้ในการเปิดหลักสูตรใหม่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1)  ค่าจัดส่งแบบสอบถามสำหรับผู้ใช้บัณฑิต/บัณฑิต/ผู้เชี่ยวชาญ (ชุดละไม่เกิน 20 บาท)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</w:t>
              <w:tab/>
              <w:t xml:space="preserve">2)  ค่าใช้จ่ายการจัดประชุม โดยให้เป็นไปตามประกาศ/หลักเกณฑ์ที่มหาวิทยาลัยกำหนด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3)  ค่าตอบแทนผู้เชี่ยวชาญ (ไม่เกิน 5 คน  คนละไม่เกิน 2,000 บาท)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4)  ค่าเดินทาง/ที่พักในการไปเก็บรวบรวมข้อมูล โดยเบิกจ่ายตามจริง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1"/>
              </w:tabs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5)  ของที่ระลึกสำหรับผู้ใช้บัณฑิต โดยเบิกจ่ายตามจริง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การจัดทำและพัฒนาหลักสูตร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4" w:right="0" w:hanging="283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1)  ค่าใช้จ่ายการจัดประชุม โดยให้เป็นไปตามประกาศ/หลักเกณฑ์ที่มหาวิทยาลัยกำหนด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4" w:right="0" w:hanging="283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2)  ค่าตอบแทนผู้ทรงคุณวุฒิ/ผู้ใช้บัณฑิต/ผู้แทนองค์กรวิชาชีพ/ศิษย์เก่า จ่ายเฉพาะบุคคลภายนอก โดยให้เป็นไปตามประกาศมหาวิทยาลัยวลัยลักษณ์ เรื่อง เงินสมนาคุณคณะกรรมการจัดทำและพัฒนาหลักสูตร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4" w:right="0" w:hanging="283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3)  ค่าเดินทางและที่พักของผู้ทรงคุณวุฒิ/ผู้ใช้บัณฑิต/ผู้แทนองค์กรวิชาชีพ/ศิษย์เก่า โดยเบิกจ่ายตามจริง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ความเสี่ยงของโครงการ และแนวทางลดความเสี่ยง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ความเสี่ยงของโครงการ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โครงการฯ ดำเนินการไม่แล้วเสร็จตามแบบที่กำหนด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2. .............................................................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แนวทางลดความเสี่ยง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การติดตามการดำเนินงานโครงการฯ เป็นระยะ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2. .............................................................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 ผู้บริหารระดับรองอธิการบดีที่กำกับโครงการ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รองอธิการบดีที่กำกับสำนักวิชา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 หน่วยงานที่รับผิดชอบ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สำนักวิชา/วิทยาลัย.........................................................................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 หน่วยงานสนับสนุน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ศูนย์ความเป็นเลิศการเรียนการสอน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37.0" w:type="dxa"/>
        <w:jc w:val="center"/>
        <w:tblLayout w:type="fixed"/>
        <w:tblLook w:val="0000"/>
      </w:tblPr>
      <w:tblGrid>
        <w:gridCol w:w="4167"/>
        <w:gridCol w:w="647"/>
        <w:gridCol w:w="4123"/>
        <w:tblGridChange w:id="0">
          <w:tblGrid>
            <w:gridCol w:w="4167"/>
            <w:gridCol w:w="647"/>
            <w:gridCol w:w="412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ผู้เสนอโครงการ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ลงชื่อ..................................................................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(……………………………..…………………)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ตำแหน่ง......................................................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ผู้เห็นชอบโครงการ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ลงชื่อ..................................................................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 (</w:t>
            </w:r>
            <w:hyperlink r:id="rId7">
              <w:r w:rsidDel="00000000" w:rsidR="00000000" w:rsidRPr="00000000">
                <w:rPr>
                  <w:rFonts w:ascii="TH Sarabun PSK" w:cs="TH Sarabun PSK" w:eastAsia="TH Sarabun PSK" w:hAnsi="TH Sarabun PSK"/>
                  <w:b w:val="0"/>
                  <w:i w:val="0"/>
                  <w:smallCaps w:val="0"/>
                  <w:strike w:val="0"/>
                  <w:color w:val="000000"/>
                  <w:sz w:val="30"/>
                  <w:szCs w:val="30"/>
                  <w:u w:val="none"/>
                  <w:shd w:fill="auto" w:val="clear"/>
                  <w:vertAlign w:val="baseline"/>
                  <w:rtl w:val="0"/>
                </w:rPr>
                <w:t xml:space="preserve">........................................................</w:t>
              </w:r>
            </w:hyperlink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คณบดี.................................................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ผู้อนุมัติโครงการ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⬜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อนุมัติ         </w:t>
            </w:r>
            <w:r w:rsidDel="00000000" w:rsidR="00000000" w:rsidRPr="00000000">
              <w:rPr>
                <w:rFonts w:ascii="Wingdings 2" w:cs="Wingdings 2" w:eastAsia="Wingdings 2" w:hAnsi="Wingdings 2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⬜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ไม่อนุมัติ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ลงชื่อ..................................................................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(...................................................................)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รองอธิการบดีที่กำกับสำนักวิชา</w:t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135" w:top="405" w:left="1440" w:right="1440" w:header="442" w:footer="34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H Sarabun PSK"/>
  <w:font w:name="Wingdings 2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H Sarabun PSK" w:cs="TH Sarabun PSK" w:eastAsia="TH Sarabun PSK" w:hAnsi="TH Sarabun PSK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center"/>
      <w:rPr>
        <w:rFonts w:ascii="TH Sarabun PSK" w:cs="TH Sarabun PSK" w:eastAsia="TH Sarabun PSK" w:hAnsi="TH Sarabun PSK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expert.wu.ac.th/html/source/DESAboutPersonallist_.php?PERSONID=5700000064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